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SWOT analysis</w:t>
      </w:r>
    </w:p>
    <w:p w:rsidR="00000000" w:rsidDel="00000000" w:rsidP="00000000" w:rsidRDefault="00000000" w:rsidRPr="00000000" w14:paraId="00000002">
      <w:pPr>
        <w:pStyle w:val="Heading4"/>
        <w:rPr>
          <w:rFonts w:ascii="Avenir" w:cs="Avenir" w:eastAsia="Avenir" w:hAnsi="Avenir"/>
          <w:b w:val="1"/>
          <w:bCs w:val="1"/>
          <w:color w:val="595959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color w:val="595959"/>
          <w:sz w:val="24"/>
          <w:szCs w:val="24"/>
          <w:rtl w:val="0"/>
        </w:rPr>
        <w:t xml:space="preserve">[Complete this SWOT analysis by listing the strengths, weaknesses, opportunities and threats for your business.]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Strengths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– Positive factors within our control. What do we do well?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Weaknesses –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Negative factors within our control. What aren’t we doing well?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Opportunities –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Positive factors out of our control. What are the big possibilities for our business?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Threats –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Negative factors out of our control. What could potentially hurt us?</w:t>
      </w:r>
      <w:r w:rsidDel="00000000" w:rsidR="00000000" w:rsidRPr="00000000">
        <w:rPr>
          <w:rtl w:val="0"/>
        </w:rPr>
      </w:r>
    </w:p>
    <w:tbl>
      <w:tblPr>
        <w:tblStyle w:val="Table1"/>
        <w:tblW w:w="8966.0" w:type="dxa"/>
        <w:jc w:val="left"/>
        <w:tblBorders>
          <w:top w:color="ffffff" w:space="0" w:sz="24" w:val="single"/>
          <w:left w:color="ffffff" w:space="0" w:sz="24" w:val="single"/>
          <w:bottom w:color="ffffff" w:space="0" w:sz="24" w:val="single"/>
          <w:right w:color="ffffff" w:space="0" w:sz="24" w:val="single"/>
          <w:insideH w:color="ffffff" w:space="0" w:sz="24" w:val="single"/>
          <w:insideV w:color="ffffff" w:space="0" w:sz="24" w:val="single"/>
        </w:tblBorders>
        <w:tblLayout w:type="fixed"/>
        <w:tblLook w:val="0420"/>
      </w:tblPr>
      <w:tblGrid>
        <w:gridCol w:w="4506"/>
        <w:gridCol w:w="4460"/>
        <w:tblGridChange w:id="0">
          <w:tblGrid>
            <w:gridCol w:w="4506"/>
            <w:gridCol w:w="446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Strengths</w:t>
            </w:r>
          </w:p>
          <w:p w:rsidR="00000000" w:rsidDel="00000000" w:rsidP="00000000" w:rsidRDefault="00000000" w:rsidRPr="00000000" w14:paraId="00000008">
            <w:pPr>
              <w:keepNext w:val="1"/>
              <w:spacing w:before="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1"/>
                <w:iCs w:val="1"/>
                <w:color w:val="595959"/>
                <w:rtl w:val="0"/>
              </w:rPr>
              <w:t xml:space="preserve">[Examples: management knowledge, proprietary property, large capital]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Weaknesses</w:t>
            </w:r>
          </w:p>
          <w:p w:rsidR="00000000" w:rsidDel="00000000" w:rsidP="00000000" w:rsidRDefault="00000000" w:rsidRPr="00000000" w14:paraId="0000000A">
            <w:pPr>
              <w:keepNext w:val="1"/>
              <w:spacing w:before="0" w:lineRule="auto"/>
              <w:rPr>
                <w:rFonts w:ascii="Avenir" w:cs="Avenir" w:eastAsia="Avenir" w:hAnsi="Avenir"/>
                <w:b w:val="0"/>
                <w:bCs w:val="0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1"/>
                <w:iCs w:val="1"/>
                <w:color w:val="595959"/>
                <w:rtl w:val="0"/>
              </w:rPr>
              <w:t xml:space="preserve">[Examples: high debt, poor reputation, unclear value proposition]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Opportunities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[Examples: lowered export tax, emerging need for the product, increasing market gap]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Threats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[Examples: new competitors, new government regulations, negative media coverage]</w:t>
            </w:r>
          </w:p>
        </w:tc>
      </w:tr>
      <w:tr>
        <w:trPr>
          <w:cantSplit w:val="0"/>
          <w:trHeight w:val="346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before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bCs w:val="1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b w:val="1"/>
      <w:bCs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bf6" w:val="clear"/>
    </w:tcPr>
    <w:tblStylePr w:type="firstRow">
      <w:rPr>
        <w:b w:val="1"/>
        <w:bCs w:val="1"/>
      </w:rPr>
      <w:tcPr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9f99d22a-0f69-438c-80f4-5c6faabc39a3</vt:lpwstr>
  </property>
  <property fmtid="{D5CDD505-2E9C-101B-9397-08002B2CF9AE}" pid="3" name="ContentTypeId">
    <vt:lpwstr>0x010100B31975D0B746564688180A9EAB7B03D3</vt:lpwstr>
  </property>
  <property fmtid="{D5CDD505-2E9C-101B-9397-08002B2CF9AE}" pid="4" name="_dlc_DocIdItemGuid">
    <vt:lpwstr>80fd1393-b9db-4aca-90bf-da118d2fa03e</vt:lpwstr>
  </property>
</Properties>
</file>