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D8855" w14:textId="77777777" w:rsidR="002E4A15" w:rsidRPr="006E1AE4" w:rsidRDefault="002E4A15" w:rsidP="006E1AE4">
      <w:pPr>
        <w:pStyle w:val="Heading1"/>
        <w:spacing w:before="0" w:after="120"/>
        <w:rPr>
          <w:rFonts w:asciiTheme="minorHAnsi" w:eastAsia="Times New Roman" w:hAnsiTheme="minorHAnsi" w:cstheme="minorHAnsi"/>
          <w:iCs/>
          <w:color w:val="0082C0"/>
          <w:sz w:val="32"/>
          <w:szCs w:val="32"/>
          <w:lang w:val="en-US" w:eastAsia="en-US"/>
        </w:rPr>
      </w:pPr>
      <w:r w:rsidRPr="006E1AE4">
        <w:rPr>
          <w:rFonts w:asciiTheme="minorHAnsi" w:eastAsia="Times New Roman" w:hAnsiTheme="minorHAnsi" w:cstheme="minorHAnsi"/>
          <w:iCs/>
          <w:color w:val="0082C0"/>
          <w:sz w:val="32"/>
          <w:szCs w:val="32"/>
          <w:lang w:val="en-US" w:eastAsia="en-US"/>
        </w:rPr>
        <w:t xml:space="preserve">Managing </w:t>
      </w:r>
      <w:r w:rsidR="00E87BD8" w:rsidRPr="006E1AE4">
        <w:rPr>
          <w:rFonts w:asciiTheme="minorHAnsi" w:eastAsia="Times New Roman" w:hAnsiTheme="minorHAnsi" w:cstheme="minorHAnsi"/>
          <w:iCs/>
          <w:color w:val="0082C0"/>
          <w:sz w:val="32"/>
          <w:szCs w:val="32"/>
          <w:lang w:val="en-US" w:eastAsia="en-US"/>
        </w:rPr>
        <w:t>underperformance</w:t>
      </w:r>
      <w:r w:rsidRPr="006E1AE4">
        <w:rPr>
          <w:rFonts w:asciiTheme="minorHAnsi" w:eastAsia="Times New Roman" w:hAnsiTheme="minorHAnsi" w:cstheme="minorHAnsi"/>
          <w:iCs/>
          <w:color w:val="0082C0"/>
          <w:sz w:val="32"/>
          <w:szCs w:val="32"/>
          <w:lang w:val="en-US" w:eastAsia="en-US"/>
        </w:rPr>
        <w:t xml:space="preserve"> – the ‘formal steps’ checklist </w:t>
      </w:r>
    </w:p>
    <w:p w14:paraId="37DD8856" w14:textId="77777777" w:rsidR="006E1AE4" w:rsidRPr="002E4A15" w:rsidRDefault="006E1AE4" w:rsidP="006E1AE4">
      <w:pPr>
        <w:shd w:val="clear" w:color="auto" w:fill="E1C8CC"/>
        <w:rPr>
          <w:rFonts w:asciiTheme="minorHAnsi" w:hAnsiTheme="minorHAnsi" w:cstheme="minorHAnsi"/>
          <w:sz w:val="20"/>
        </w:rPr>
      </w:pPr>
      <w:r w:rsidRPr="002E4A15">
        <w:rPr>
          <w:rFonts w:asciiTheme="minorHAnsi" w:hAnsiTheme="minorHAnsi" w:cstheme="minorHAnsi"/>
          <w:sz w:val="20"/>
        </w:rPr>
        <w:t>If you have followed the ‘initial steps’ and your employee’s performance hasn’t improved it may be time to move to the ‘formal steps’ part of the process.</w:t>
      </w:r>
    </w:p>
    <w:p w14:paraId="37DD8857" w14:textId="77777777" w:rsidR="006E1AE4" w:rsidRPr="002E4A15" w:rsidRDefault="006E1AE4" w:rsidP="006E1AE4">
      <w:pPr>
        <w:shd w:val="clear" w:color="auto" w:fill="E1C8CC"/>
        <w:rPr>
          <w:rFonts w:asciiTheme="minorHAnsi" w:hAnsiTheme="minorHAnsi" w:cstheme="minorHAnsi"/>
          <w:sz w:val="20"/>
        </w:rPr>
      </w:pPr>
    </w:p>
    <w:p w14:paraId="37DD8858" w14:textId="77777777" w:rsidR="002E4A15" w:rsidRPr="002E4A15" w:rsidRDefault="006E1AE4" w:rsidP="006E1AE4">
      <w:pPr>
        <w:shd w:val="clear" w:color="auto" w:fill="E1C8CC"/>
        <w:rPr>
          <w:rFonts w:asciiTheme="minorHAnsi" w:eastAsia="Calibri" w:hAnsiTheme="minorHAnsi" w:cstheme="minorHAnsi"/>
          <w:b/>
          <w:lang w:val="en-US"/>
        </w:rPr>
      </w:pPr>
      <w:r w:rsidRPr="002E4A15">
        <w:rPr>
          <w:rFonts w:asciiTheme="minorHAnsi" w:hAnsiTheme="minorHAnsi" w:cstheme="minorHAnsi"/>
          <w:sz w:val="20"/>
        </w:rPr>
        <w:t>The following checklist has been created to help you plan and conduct a formal underperformance meeting with your employee, and document the issue.</w:t>
      </w:r>
    </w:p>
    <w:p w14:paraId="37DD8859" w14:textId="77777777" w:rsidR="005A11EC" w:rsidRDefault="005A11EC" w:rsidP="002E4A15">
      <w:pPr>
        <w:keepNext/>
        <w:keepLines/>
        <w:spacing w:after="120"/>
        <w:outlineLvl w:val="1"/>
        <w:rPr>
          <w:rFonts w:asciiTheme="minorHAnsi" w:hAnsiTheme="minorHAnsi" w:cstheme="minorHAnsi"/>
          <w:b/>
          <w:bCs/>
          <w:color w:val="0082C0"/>
          <w:lang w:val="en-US" w:eastAsia="en-US"/>
        </w:rPr>
      </w:pPr>
    </w:p>
    <w:p w14:paraId="37DD885A" w14:textId="77777777" w:rsidR="002E4A15" w:rsidRPr="002E4A15" w:rsidRDefault="002E4A15" w:rsidP="002E4A15">
      <w:pPr>
        <w:keepNext/>
        <w:keepLines/>
        <w:spacing w:after="120"/>
        <w:outlineLvl w:val="1"/>
        <w:rPr>
          <w:rFonts w:asciiTheme="minorHAnsi" w:hAnsiTheme="minorHAnsi" w:cstheme="minorHAnsi"/>
          <w:b/>
          <w:bCs/>
          <w:color w:val="0082C0"/>
          <w:lang w:val="en-US" w:eastAsia="en-US"/>
        </w:rPr>
      </w:pPr>
      <w:r w:rsidRPr="002E4A15">
        <w:rPr>
          <w:rFonts w:asciiTheme="minorHAnsi" w:hAnsiTheme="minorHAnsi" w:cstheme="minorHAnsi"/>
          <w:b/>
          <w:bCs/>
          <w:color w:val="0082C0"/>
          <w:lang w:val="en-US" w:eastAsia="en-US"/>
        </w:rPr>
        <w:t>Before the meeting</w:t>
      </w:r>
    </w:p>
    <w:p w14:paraId="37DD885B"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Arrange to meet with the employee at a time and in a place where you won’t be interrupted, overheard or rushed. Consider having a senior employee to attend as a witness and note-taker. </w:t>
      </w:r>
    </w:p>
    <w:p w14:paraId="37DD885C" w14:textId="77777777" w:rsidR="002E4A15" w:rsidRPr="002E4A15" w:rsidRDefault="002E4A15" w:rsidP="002E4A15">
      <w:pPr>
        <w:ind w:left="360"/>
        <w:contextualSpacing/>
        <w:rPr>
          <w:rFonts w:asciiTheme="minorHAnsi" w:hAnsiTheme="minorHAnsi" w:cstheme="minorHAnsi"/>
          <w:sz w:val="20"/>
          <w:szCs w:val="20"/>
        </w:rPr>
      </w:pPr>
    </w:p>
    <w:p w14:paraId="37DD885D"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Tell the employee why you want to meet with them and who will be at the meeting.</w:t>
      </w:r>
    </w:p>
    <w:p w14:paraId="37DD885E" w14:textId="77777777" w:rsidR="002E4A15" w:rsidRPr="002E4A15" w:rsidRDefault="002E4A15" w:rsidP="002E4A15">
      <w:pPr>
        <w:ind w:left="360"/>
        <w:contextualSpacing/>
        <w:rPr>
          <w:rFonts w:asciiTheme="minorHAnsi" w:hAnsiTheme="minorHAnsi" w:cstheme="minorHAnsi"/>
          <w:sz w:val="20"/>
          <w:szCs w:val="20"/>
        </w:rPr>
      </w:pPr>
    </w:p>
    <w:p w14:paraId="37DD885F"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Allow the employee to bring a support person of their choice to the meeting, if they want to.</w:t>
      </w:r>
    </w:p>
    <w:p w14:paraId="37DD8860" w14:textId="77777777" w:rsidR="002E4A15" w:rsidRPr="002E4A15" w:rsidRDefault="002E4A15" w:rsidP="002E4A15">
      <w:pPr>
        <w:ind w:left="720"/>
        <w:contextualSpacing/>
        <w:rPr>
          <w:rFonts w:asciiTheme="minorHAnsi" w:hAnsiTheme="minorHAnsi" w:cstheme="minorHAnsi"/>
          <w:sz w:val="20"/>
          <w:szCs w:val="20"/>
        </w:rPr>
      </w:pPr>
    </w:p>
    <w:p w14:paraId="37DD8861" w14:textId="77777777" w:rsidR="002E4A15" w:rsidRPr="002E4A15" w:rsidRDefault="002E4A15" w:rsidP="002E4A15">
      <w:pPr>
        <w:ind w:left="360"/>
        <w:contextualSpacing/>
        <w:rPr>
          <w:rFonts w:asciiTheme="minorHAnsi" w:hAnsiTheme="minorHAnsi" w:cstheme="minorHAnsi"/>
          <w:i/>
          <w:sz w:val="20"/>
          <w:szCs w:val="20"/>
        </w:rPr>
      </w:pPr>
      <w:r w:rsidRPr="002E4A15">
        <w:rPr>
          <w:rFonts w:asciiTheme="minorHAnsi" w:hAnsiTheme="minorHAnsi" w:cstheme="minorHAnsi"/>
          <w:i/>
          <w:color w:val="0082BE"/>
          <w:sz w:val="20"/>
          <w:szCs w:val="20"/>
          <w:lang w:val="en-GB"/>
        </w:rPr>
        <w:t>A support person may be a co-worker, family member, friend or union representative. Their role is to support the employee during</w:t>
      </w:r>
      <w:r w:rsidRPr="002E4A15">
        <w:rPr>
          <w:rFonts w:asciiTheme="minorHAnsi" w:hAnsiTheme="minorHAnsi" w:cstheme="minorHAnsi"/>
          <w:i/>
          <w:sz w:val="20"/>
          <w:szCs w:val="20"/>
        </w:rPr>
        <w:t xml:space="preserve"> </w:t>
      </w:r>
      <w:r w:rsidRPr="002E4A15">
        <w:rPr>
          <w:rFonts w:asciiTheme="minorHAnsi" w:hAnsiTheme="minorHAnsi" w:cstheme="minorHAnsi"/>
          <w:i/>
          <w:color w:val="0082BE"/>
          <w:sz w:val="20"/>
          <w:szCs w:val="20"/>
          <w:lang w:val="en-GB"/>
        </w:rPr>
        <w:t>the meeting, not to speak or advocate for them.</w:t>
      </w:r>
    </w:p>
    <w:p w14:paraId="37DD8862" w14:textId="77777777" w:rsidR="002E4A15" w:rsidRPr="002E4A15" w:rsidRDefault="002E4A15" w:rsidP="002E4A15">
      <w:pPr>
        <w:ind w:left="360"/>
        <w:contextualSpacing/>
        <w:rPr>
          <w:rFonts w:asciiTheme="minorHAnsi" w:hAnsiTheme="minorHAnsi" w:cstheme="minorHAnsi"/>
          <w:sz w:val="20"/>
          <w:szCs w:val="20"/>
        </w:rPr>
      </w:pPr>
    </w:p>
    <w:p w14:paraId="37DD8863"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Carefully plan what you want to say at the meeting using our </w:t>
      </w:r>
      <w:hyperlink r:id="rId12" w:history="1">
        <w:r w:rsidRPr="00E512E1">
          <w:rPr>
            <w:rStyle w:val="Hyperlink"/>
            <w:rFonts w:asciiTheme="minorHAnsi" w:hAnsiTheme="minorHAnsi" w:cstheme="minorHAnsi"/>
            <w:sz w:val="20"/>
            <w:szCs w:val="20"/>
          </w:rPr>
          <w:t>underperformance meeting plan template</w:t>
        </w:r>
      </w:hyperlink>
      <w:r w:rsidRPr="002E4A15">
        <w:rPr>
          <w:rFonts w:asciiTheme="minorHAnsi" w:hAnsiTheme="minorHAnsi" w:cstheme="minorHAnsi"/>
          <w:sz w:val="20"/>
          <w:szCs w:val="20"/>
        </w:rPr>
        <w:t>.</w:t>
      </w:r>
    </w:p>
    <w:p w14:paraId="37DD8864" w14:textId="77777777" w:rsidR="002E4A15" w:rsidRPr="002E4A15" w:rsidRDefault="002E4A15" w:rsidP="002E4A15">
      <w:pPr>
        <w:ind w:left="720"/>
        <w:contextualSpacing/>
        <w:rPr>
          <w:rFonts w:asciiTheme="minorHAnsi" w:hAnsiTheme="minorHAnsi" w:cstheme="minorHAnsi"/>
          <w:sz w:val="20"/>
          <w:szCs w:val="20"/>
        </w:rPr>
      </w:pPr>
    </w:p>
    <w:p w14:paraId="37DD8865"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Gather relevant paperwork (</w:t>
      </w:r>
      <w:proofErr w:type="spellStart"/>
      <w:r w:rsidRPr="002E4A15">
        <w:rPr>
          <w:rFonts w:asciiTheme="minorHAnsi" w:hAnsiTheme="minorHAnsi" w:cstheme="minorHAnsi"/>
          <w:sz w:val="20"/>
          <w:szCs w:val="20"/>
        </w:rPr>
        <w:t>eg</w:t>
      </w:r>
      <w:proofErr w:type="spellEnd"/>
      <w:r w:rsidRPr="002E4A15">
        <w:rPr>
          <w:rFonts w:asciiTheme="minorHAnsi" w:hAnsiTheme="minorHAnsi" w:cstheme="minorHAnsi"/>
          <w:sz w:val="20"/>
          <w:szCs w:val="20"/>
        </w:rPr>
        <w:t>. the employee’s performance agreement, job description and any performance improvement plan) and any documents that demonstrate the underperformance (</w:t>
      </w:r>
      <w:proofErr w:type="spellStart"/>
      <w:r w:rsidRPr="002E4A15">
        <w:rPr>
          <w:rFonts w:asciiTheme="minorHAnsi" w:hAnsiTheme="minorHAnsi" w:cstheme="minorHAnsi"/>
          <w:sz w:val="20"/>
          <w:szCs w:val="20"/>
        </w:rPr>
        <w:t>eg</w:t>
      </w:r>
      <w:proofErr w:type="spellEnd"/>
      <w:r w:rsidRPr="002E4A15">
        <w:rPr>
          <w:rFonts w:asciiTheme="minorHAnsi" w:hAnsiTheme="minorHAnsi" w:cstheme="minorHAnsi"/>
          <w:sz w:val="20"/>
          <w:szCs w:val="20"/>
        </w:rPr>
        <w:t>. work examples, complaints</w:t>
      </w:r>
      <w:r w:rsidRPr="002E4A15">
        <w:rPr>
          <w:rFonts w:asciiTheme="minorHAnsi" w:hAnsiTheme="minorHAnsi" w:cstheme="minorHAnsi"/>
          <w:b/>
          <w:sz w:val="20"/>
          <w:szCs w:val="20"/>
        </w:rPr>
        <w:t xml:space="preserve"> </w:t>
      </w:r>
      <w:r w:rsidRPr="002E4A15">
        <w:rPr>
          <w:rFonts w:asciiTheme="minorHAnsi" w:hAnsiTheme="minorHAnsi" w:cstheme="minorHAnsi"/>
          <w:sz w:val="20"/>
          <w:szCs w:val="20"/>
        </w:rPr>
        <w:t>or performance statistics).</w:t>
      </w:r>
    </w:p>
    <w:p w14:paraId="37DD8866" w14:textId="77777777" w:rsidR="002E4A15" w:rsidRPr="002E4A15" w:rsidRDefault="002E4A15" w:rsidP="002E4A15">
      <w:pPr>
        <w:rPr>
          <w:rFonts w:asciiTheme="minorHAnsi" w:hAnsiTheme="minorHAnsi" w:cstheme="minorHAnsi"/>
          <w:sz w:val="16"/>
          <w:szCs w:val="16"/>
        </w:rPr>
      </w:pPr>
    </w:p>
    <w:p w14:paraId="37DD8867" w14:textId="77777777" w:rsidR="002E4A15" w:rsidRPr="002E4A15" w:rsidRDefault="002E4A15" w:rsidP="002E4A15">
      <w:pPr>
        <w:keepNext/>
        <w:keepLines/>
        <w:spacing w:after="120"/>
        <w:outlineLvl w:val="1"/>
        <w:rPr>
          <w:rFonts w:asciiTheme="minorHAnsi" w:hAnsiTheme="minorHAnsi" w:cstheme="minorHAnsi"/>
          <w:b/>
          <w:bCs/>
          <w:color w:val="0082C0"/>
          <w:lang w:val="en-US" w:eastAsia="en-US"/>
        </w:rPr>
      </w:pPr>
      <w:r w:rsidRPr="002E4A15">
        <w:rPr>
          <w:rFonts w:asciiTheme="minorHAnsi" w:hAnsiTheme="minorHAnsi" w:cstheme="minorHAnsi"/>
          <w:b/>
          <w:bCs/>
          <w:color w:val="0082C0"/>
          <w:lang w:val="en-US" w:eastAsia="en-US"/>
        </w:rPr>
        <w:t>During the meeting</w:t>
      </w:r>
    </w:p>
    <w:p w14:paraId="37DD8868" w14:textId="77777777" w:rsidR="002E4A15" w:rsidRPr="002E4A15" w:rsidRDefault="002E4A15" w:rsidP="002E4A15">
      <w:pPr>
        <w:numPr>
          <w:ilvl w:val="0"/>
          <w:numId w:val="1"/>
        </w:numPr>
        <w:spacing w:before="240" w:after="120"/>
        <w:ind w:left="357" w:hanging="357"/>
        <w:contextualSpacing/>
        <w:rPr>
          <w:rFonts w:asciiTheme="minorHAnsi" w:hAnsiTheme="minorHAnsi" w:cstheme="minorHAnsi"/>
          <w:sz w:val="20"/>
          <w:szCs w:val="20"/>
        </w:rPr>
      </w:pPr>
      <w:r w:rsidRPr="002E4A15">
        <w:rPr>
          <w:rFonts w:asciiTheme="minorHAnsi" w:hAnsiTheme="minorHAnsi" w:cstheme="minorHAnsi"/>
          <w:sz w:val="20"/>
          <w:szCs w:val="20"/>
        </w:rPr>
        <w:t>Clearly explain why you’re meeting with the employee.</w:t>
      </w:r>
    </w:p>
    <w:p w14:paraId="37DD8869" w14:textId="77777777" w:rsidR="002E4A15" w:rsidRPr="002E4A15" w:rsidRDefault="002E4A15" w:rsidP="002E4A15">
      <w:pPr>
        <w:spacing w:before="240" w:after="120"/>
        <w:ind w:left="357"/>
        <w:contextualSpacing/>
        <w:rPr>
          <w:rFonts w:asciiTheme="minorHAnsi" w:hAnsiTheme="minorHAnsi" w:cstheme="minorHAnsi"/>
          <w:sz w:val="20"/>
          <w:szCs w:val="20"/>
        </w:rPr>
      </w:pPr>
    </w:p>
    <w:p w14:paraId="37DD886A"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Describe the underperformance in issue and clearly explain why it’s an issue, using specific examples and focusing on facts.</w:t>
      </w:r>
    </w:p>
    <w:p w14:paraId="37DD886B" w14:textId="77777777" w:rsidR="002E4A15" w:rsidRPr="002E4A15" w:rsidRDefault="002E4A15" w:rsidP="002E4A15">
      <w:pPr>
        <w:ind w:left="360"/>
        <w:contextualSpacing/>
        <w:rPr>
          <w:rFonts w:asciiTheme="minorHAnsi" w:hAnsiTheme="minorHAnsi" w:cstheme="minorHAnsi"/>
          <w:sz w:val="20"/>
          <w:szCs w:val="20"/>
        </w:rPr>
      </w:pPr>
    </w:p>
    <w:p w14:paraId="37DD886C"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Set out any steps you’ve taken so far to resolve the issue (</w:t>
      </w:r>
      <w:proofErr w:type="spellStart"/>
      <w:r w:rsidRPr="002E4A15">
        <w:rPr>
          <w:rFonts w:asciiTheme="minorHAnsi" w:hAnsiTheme="minorHAnsi" w:cstheme="minorHAnsi"/>
          <w:sz w:val="20"/>
          <w:szCs w:val="20"/>
        </w:rPr>
        <w:t>eg</w:t>
      </w:r>
      <w:proofErr w:type="spellEnd"/>
      <w:r w:rsidRPr="002E4A15">
        <w:rPr>
          <w:rFonts w:asciiTheme="minorHAnsi" w:hAnsiTheme="minorHAnsi" w:cstheme="minorHAnsi"/>
          <w:sz w:val="20"/>
          <w:szCs w:val="20"/>
        </w:rPr>
        <w:t>. feedback and warnings) as well as the support you’ve provided (</w:t>
      </w:r>
      <w:proofErr w:type="spellStart"/>
      <w:r w:rsidRPr="002E4A15">
        <w:rPr>
          <w:rFonts w:asciiTheme="minorHAnsi" w:hAnsiTheme="minorHAnsi" w:cstheme="minorHAnsi"/>
          <w:sz w:val="20"/>
          <w:szCs w:val="20"/>
        </w:rPr>
        <w:t>eg</w:t>
      </w:r>
      <w:proofErr w:type="spellEnd"/>
      <w:r w:rsidRPr="002E4A15">
        <w:rPr>
          <w:rFonts w:asciiTheme="minorHAnsi" w:hAnsiTheme="minorHAnsi" w:cstheme="minorHAnsi"/>
          <w:sz w:val="20"/>
          <w:szCs w:val="20"/>
        </w:rPr>
        <w:t>. training).</w:t>
      </w:r>
    </w:p>
    <w:p w14:paraId="37DD886D" w14:textId="77777777" w:rsidR="002E4A15" w:rsidRPr="002E4A15" w:rsidRDefault="002E4A15" w:rsidP="002E4A15">
      <w:pPr>
        <w:rPr>
          <w:rFonts w:asciiTheme="minorHAnsi" w:hAnsiTheme="minorHAnsi" w:cstheme="minorHAnsi"/>
          <w:sz w:val="20"/>
          <w:szCs w:val="20"/>
        </w:rPr>
      </w:pPr>
    </w:p>
    <w:p w14:paraId="37DD886E"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Invite the employee to respond to what you’ve said and to explain their performance, and ask them what they think can be done to improve it.</w:t>
      </w:r>
    </w:p>
    <w:p w14:paraId="37DD886F" w14:textId="77777777" w:rsidR="002E4A15" w:rsidRPr="002E4A15" w:rsidRDefault="002E4A15" w:rsidP="002E4A15">
      <w:pPr>
        <w:ind w:left="360"/>
        <w:contextualSpacing/>
        <w:rPr>
          <w:rFonts w:asciiTheme="minorHAnsi" w:hAnsiTheme="minorHAnsi" w:cstheme="minorHAnsi"/>
          <w:sz w:val="20"/>
          <w:szCs w:val="20"/>
        </w:rPr>
      </w:pPr>
    </w:p>
    <w:p w14:paraId="37DD8870"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Consider what the employee has said.</w:t>
      </w:r>
    </w:p>
    <w:p w14:paraId="37DD8871" w14:textId="77777777" w:rsidR="002E4A15" w:rsidRPr="002E4A15" w:rsidRDefault="002E4A15" w:rsidP="002E4A15">
      <w:pPr>
        <w:ind w:left="360"/>
        <w:rPr>
          <w:rFonts w:asciiTheme="minorHAnsi" w:hAnsiTheme="minorHAnsi" w:cstheme="minorHAnsi"/>
          <w:i/>
          <w:color w:val="0082BE"/>
          <w:sz w:val="20"/>
          <w:szCs w:val="20"/>
          <w:lang w:val="en-GB"/>
        </w:rPr>
      </w:pPr>
      <w:r w:rsidRPr="002E4A15">
        <w:rPr>
          <w:rFonts w:asciiTheme="minorHAnsi" w:hAnsiTheme="minorHAnsi" w:cstheme="minorHAnsi"/>
          <w:i/>
          <w:color w:val="0082BE"/>
          <w:sz w:val="20"/>
          <w:szCs w:val="20"/>
          <w:lang w:val="en-GB"/>
        </w:rPr>
        <w:t>If you need more time to think about or look into what the employee has said, close the meeting and agree to meet again in a day or two.</w:t>
      </w:r>
    </w:p>
    <w:p w14:paraId="37DD8872" w14:textId="77777777" w:rsidR="002E4A15" w:rsidRPr="002E4A15" w:rsidRDefault="002E4A15" w:rsidP="002E4A15">
      <w:pPr>
        <w:ind w:left="360"/>
        <w:contextualSpacing/>
        <w:rPr>
          <w:rFonts w:asciiTheme="minorHAnsi" w:hAnsiTheme="minorHAnsi" w:cstheme="minorHAnsi"/>
          <w:sz w:val="20"/>
          <w:szCs w:val="20"/>
        </w:rPr>
      </w:pPr>
    </w:p>
    <w:p w14:paraId="37DD8873"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lastRenderedPageBreak/>
        <w:t xml:space="preserve">Decide on a way forward with the employee, including if you’ll provide any further assistance or support or make any adjustments. Record this using our </w:t>
      </w:r>
      <w:hyperlink r:id="rId13" w:history="1">
        <w:r w:rsidRPr="00E512E1">
          <w:rPr>
            <w:rStyle w:val="Hyperlink"/>
            <w:rFonts w:asciiTheme="minorHAnsi" w:hAnsiTheme="minorHAnsi" w:cstheme="minorHAnsi"/>
            <w:sz w:val="20"/>
            <w:szCs w:val="20"/>
          </w:rPr>
          <w:t>performance improvement plan template</w:t>
        </w:r>
      </w:hyperlink>
      <w:r w:rsidRPr="002E4A15">
        <w:rPr>
          <w:rFonts w:asciiTheme="minorHAnsi" w:hAnsiTheme="minorHAnsi" w:cstheme="minorHAnsi"/>
          <w:sz w:val="20"/>
          <w:szCs w:val="20"/>
        </w:rPr>
        <w:t>.</w:t>
      </w:r>
    </w:p>
    <w:p w14:paraId="37DD8874" w14:textId="77777777" w:rsidR="002E4A15" w:rsidRPr="002E4A15" w:rsidRDefault="002E4A15" w:rsidP="002E4A15">
      <w:pPr>
        <w:ind w:left="360"/>
        <w:contextualSpacing/>
        <w:rPr>
          <w:rFonts w:asciiTheme="minorHAnsi" w:hAnsiTheme="minorHAnsi" w:cstheme="minorHAnsi"/>
          <w:sz w:val="20"/>
          <w:szCs w:val="20"/>
        </w:rPr>
      </w:pPr>
    </w:p>
    <w:p w14:paraId="37DD8875"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Tell the employee if you’ll be issuing a verbal or written warning. Provide them with a written warning using our </w:t>
      </w:r>
      <w:hyperlink r:id="rId14" w:history="1">
        <w:r w:rsidRPr="00E512E1">
          <w:rPr>
            <w:rStyle w:val="Hyperlink"/>
            <w:rFonts w:asciiTheme="minorHAnsi" w:hAnsiTheme="minorHAnsi" w:cstheme="minorHAnsi"/>
            <w:sz w:val="20"/>
            <w:szCs w:val="20"/>
          </w:rPr>
          <w:t>template warning letters</w:t>
        </w:r>
      </w:hyperlink>
      <w:r w:rsidRPr="002E4A15">
        <w:rPr>
          <w:rFonts w:asciiTheme="minorHAnsi" w:hAnsiTheme="minorHAnsi" w:cstheme="minorHAnsi"/>
          <w:sz w:val="20"/>
          <w:szCs w:val="20"/>
        </w:rPr>
        <w:t xml:space="preserve">, or record a verbal warning using our </w:t>
      </w:r>
      <w:hyperlink r:id="rId15" w:history="1">
        <w:r w:rsidRPr="005A11EC">
          <w:rPr>
            <w:rStyle w:val="Hyperlink"/>
            <w:rFonts w:asciiTheme="minorHAnsi" w:hAnsiTheme="minorHAnsi" w:cstheme="minorHAnsi"/>
            <w:sz w:val="20"/>
            <w:szCs w:val="20"/>
          </w:rPr>
          <w:t>meeting record template</w:t>
        </w:r>
      </w:hyperlink>
      <w:r w:rsidRPr="002E4A15">
        <w:rPr>
          <w:rFonts w:asciiTheme="minorHAnsi" w:hAnsiTheme="minorHAnsi" w:cstheme="minorHAnsi"/>
          <w:sz w:val="20"/>
          <w:szCs w:val="20"/>
        </w:rPr>
        <w:t>.</w:t>
      </w:r>
    </w:p>
    <w:p w14:paraId="37DD8876" w14:textId="77777777" w:rsidR="002E4A15" w:rsidRPr="002E4A15" w:rsidRDefault="002E4A15" w:rsidP="002E4A15">
      <w:pPr>
        <w:ind w:left="360"/>
        <w:contextualSpacing/>
        <w:rPr>
          <w:rFonts w:asciiTheme="minorHAnsi" w:hAnsiTheme="minorHAnsi" w:cstheme="minorHAnsi"/>
          <w:sz w:val="20"/>
          <w:szCs w:val="20"/>
        </w:rPr>
      </w:pPr>
    </w:p>
    <w:p w14:paraId="37DD8877"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Explain what will happen next if the employee’s performance doesn’t improve (</w:t>
      </w:r>
      <w:proofErr w:type="spellStart"/>
      <w:r w:rsidRPr="002E4A15">
        <w:rPr>
          <w:rFonts w:asciiTheme="minorHAnsi" w:hAnsiTheme="minorHAnsi" w:cstheme="minorHAnsi"/>
          <w:sz w:val="20"/>
          <w:szCs w:val="20"/>
        </w:rPr>
        <w:t>eg</w:t>
      </w:r>
      <w:proofErr w:type="spellEnd"/>
      <w:r w:rsidRPr="002E4A15">
        <w:rPr>
          <w:rFonts w:asciiTheme="minorHAnsi" w:hAnsiTheme="minorHAnsi" w:cstheme="minorHAnsi"/>
          <w:sz w:val="20"/>
          <w:szCs w:val="20"/>
        </w:rPr>
        <w:t>. a further warning).</w:t>
      </w:r>
    </w:p>
    <w:p w14:paraId="37DD8878" w14:textId="77777777" w:rsidR="002E4A15" w:rsidRPr="002E4A15" w:rsidRDefault="002E4A15" w:rsidP="002E4A15">
      <w:pPr>
        <w:rPr>
          <w:rFonts w:asciiTheme="minorHAnsi" w:hAnsiTheme="minorHAnsi" w:cstheme="minorHAnsi"/>
          <w:sz w:val="20"/>
          <w:szCs w:val="20"/>
        </w:rPr>
      </w:pPr>
    </w:p>
    <w:p w14:paraId="37DD8879" w14:textId="77777777" w:rsidR="002E4A15" w:rsidRPr="002E4A15" w:rsidRDefault="002E4A15" w:rsidP="002E4A15">
      <w:pPr>
        <w:keepNext/>
        <w:keepLines/>
        <w:spacing w:after="120"/>
        <w:outlineLvl w:val="1"/>
        <w:rPr>
          <w:rFonts w:asciiTheme="minorHAnsi" w:hAnsiTheme="minorHAnsi" w:cstheme="minorHAnsi"/>
          <w:b/>
          <w:bCs/>
          <w:color w:val="0082C0"/>
          <w:lang w:val="en-US" w:eastAsia="en-US"/>
        </w:rPr>
      </w:pPr>
      <w:r w:rsidRPr="002E4A15" w:rsidDel="00F0118F">
        <w:rPr>
          <w:rFonts w:asciiTheme="minorHAnsi" w:eastAsiaTheme="majorEastAsia" w:hAnsiTheme="minorHAnsi" w:cstheme="minorHAnsi"/>
          <w:b/>
          <w:bCs/>
          <w:color w:val="4F81BD" w:themeColor="accent1"/>
          <w:sz w:val="20"/>
          <w:szCs w:val="20"/>
        </w:rPr>
        <w:t xml:space="preserve"> </w:t>
      </w:r>
      <w:r w:rsidRPr="002E4A15">
        <w:rPr>
          <w:rFonts w:asciiTheme="minorHAnsi" w:hAnsiTheme="minorHAnsi" w:cstheme="minorHAnsi"/>
          <w:b/>
          <w:bCs/>
          <w:color w:val="0082C0"/>
          <w:lang w:val="en-US" w:eastAsia="en-US"/>
        </w:rPr>
        <w:t>After the meeting</w:t>
      </w:r>
    </w:p>
    <w:p w14:paraId="37DD887A"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Confirm the outcome of the meeting in writing and invite the employee to respond. Include:</w:t>
      </w:r>
    </w:p>
    <w:p w14:paraId="37DD887B" w14:textId="77777777" w:rsidR="002E4A15" w:rsidRPr="002E4A15" w:rsidRDefault="002E4A15" w:rsidP="002E4A15">
      <w:pPr>
        <w:numPr>
          <w:ilvl w:val="1"/>
          <w:numId w:val="1"/>
        </w:numPr>
        <w:contextualSpacing/>
        <w:rPr>
          <w:rFonts w:asciiTheme="minorHAnsi" w:hAnsiTheme="minorHAnsi" w:cstheme="minorHAnsi"/>
          <w:sz w:val="20"/>
          <w:szCs w:val="20"/>
        </w:rPr>
      </w:pPr>
      <w:r w:rsidRPr="002E4A15">
        <w:rPr>
          <w:rFonts w:asciiTheme="minorHAnsi" w:hAnsiTheme="minorHAnsi" w:cstheme="minorHAnsi"/>
          <w:sz w:val="20"/>
          <w:szCs w:val="20"/>
        </w:rPr>
        <w:t>What was discussed (including any issues raised by the employee)</w:t>
      </w:r>
      <w:proofErr w:type="gramStart"/>
      <w:r w:rsidRPr="002E4A15">
        <w:rPr>
          <w:rFonts w:asciiTheme="minorHAnsi" w:hAnsiTheme="minorHAnsi" w:cstheme="minorHAnsi"/>
          <w:sz w:val="20"/>
          <w:szCs w:val="20"/>
        </w:rPr>
        <w:t>.</w:t>
      </w:r>
      <w:proofErr w:type="gramEnd"/>
    </w:p>
    <w:p w14:paraId="37DD887C" w14:textId="77777777" w:rsidR="002E4A15" w:rsidRPr="002E4A15" w:rsidRDefault="002E4A15" w:rsidP="002E4A15">
      <w:pPr>
        <w:numPr>
          <w:ilvl w:val="1"/>
          <w:numId w:val="1"/>
        </w:numPr>
        <w:contextualSpacing/>
        <w:rPr>
          <w:rFonts w:asciiTheme="minorHAnsi" w:hAnsiTheme="minorHAnsi" w:cstheme="minorHAnsi"/>
          <w:sz w:val="20"/>
          <w:szCs w:val="20"/>
        </w:rPr>
      </w:pPr>
      <w:r w:rsidRPr="002E4A15">
        <w:rPr>
          <w:rFonts w:asciiTheme="minorHAnsi" w:hAnsiTheme="minorHAnsi" w:cstheme="minorHAnsi"/>
          <w:sz w:val="20"/>
          <w:szCs w:val="20"/>
        </w:rPr>
        <w:t>What the employee needs to do to improve their perfor</w:t>
      </w:r>
      <w:bookmarkStart w:id="0" w:name="_GoBack"/>
      <w:bookmarkEnd w:id="0"/>
      <w:r w:rsidRPr="002E4A15">
        <w:rPr>
          <w:rFonts w:asciiTheme="minorHAnsi" w:hAnsiTheme="minorHAnsi" w:cstheme="minorHAnsi"/>
          <w:sz w:val="20"/>
          <w:szCs w:val="20"/>
        </w:rPr>
        <w:t>mance.</w:t>
      </w:r>
    </w:p>
    <w:p w14:paraId="37DD887D" w14:textId="77777777" w:rsidR="002E4A15" w:rsidRPr="002E4A15" w:rsidRDefault="002E4A15" w:rsidP="002E4A15">
      <w:pPr>
        <w:numPr>
          <w:ilvl w:val="1"/>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Any support or assistance you’ll provide. </w:t>
      </w:r>
    </w:p>
    <w:p w14:paraId="37DD887E" w14:textId="77777777" w:rsidR="002E4A15" w:rsidRPr="002E4A15" w:rsidRDefault="002E4A15" w:rsidP="002E4A15">
      <w:pPr>
        <w:numPr>
          <w:ilvl w:val="1"/>
          <w:numId w:val="1"/>
        </w:numPr>
        <w:contextualSpacing/>
        <w:rPr>
          <w:rFonts w:asciiTheme="minorHAnsi" w:hAnsiTheme="minorHAnsi" w:cstheme="minorHAnsi"/>
          <w:sz w:val="20"/>
          <w:szCs w:val="20"/>
        </w:rPr>
      </w:pPr>
      <w:r w:rsidRPr="002E4A15">
        <w:rPr>
          <w:rFonts w:asciiTheme="minorHAnsi" w:hAnsiTheme="minorHAnsi" w:cstheme="minorHAnsi"/>
          <w:sz w:val="20"/>
          <w:szCs w:val="20"/>
        </w:rPr>
        <w:t>Whether a verbal or written warning was, or will be, issued.</w:t>
      </w:r>
    </w:p>
    <w:p w14:paraId="37DD887F" w14:textId="77777777" w:rsidR="002E4A15" w:rsidRPr="002E4A15" w:rsidRDefault="002E4A15" w:rsidP="002E4A15">
      <w:pPr>
        <w:numPr>
          <w:ilvl w:val="1"/>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What will happen next if the employee’s performance </w:t>
      </w:r>
      <w:proofErr w:type="gramStart"/>
      <w:r w:rsidRPr="002E4A15">
        <w:rPr>
          <w:rFonts w:asciiTheme="minorHAnsi" w:hAnsiTheme="minorHAnsi" w:cstheme="minorHAnsi"/>
          <w:sz w:val="20"/>
          <w:szCs w:val="20"/>
        </w:rPr>
        <w:t>doesn’t</w:t>
      </w:r>
      <w:proofErr w:type="gramEnd"/>
      <w:r w:rsidRPr="002E4A15">
        <w:rPr>
          <w:rFonts w:asciiTheme="minorHAnsi" w:hAnsiTheme="minorHAnsi" w:cstheme="minorHAnsi"/>
          <w:sz w:val="20"/>
          <w:szCs w:val="20"/>
        </w:rPr>
        <w:t xml:space="preserve"> improve.</w:t>
      </w:r>
    </w:p>
    <w:p w14:paraId="37DD8880" w14:textId="77777777" w:rsidR="002E4A15" w:rsidRPr="002E4A15" w:rsidRDefault="002E4A15" w:rsidP="002E4A15">
      <w:pPr>
        <w:ind w:left="1080"/>
        <w:contextualSpacing/>
        <w:rPr>
          <w:rFonts w:asciiTheme="minorHAnsi" w:hAnsiTheme="minorHAnsi" w:cstheme="minorHAnsi"/>
          <w:sz w:val="20"/>
          <w:szCs w:val="20"/>
        </w:rPr>
      </w:pPr>
    </w:p>
    <w:p w14:paraId="37DD8881"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Keep thorough notes of the meeting and copies of any letters, emails or warnings, and sign and date these documents. Ask the employee and any witnesses to do the same. If the employee refuses, make a record of the refusal.</w:t>
      </w:r>
    </w:p>
    <w:p w14:paraId="37DD8882" w14:textId="77777777" w:rsidR="002E4A15" w:rsidRPr="002E4A15" w:rsidRDefault="002E4A15" w:rsidP="002E4A15">
      <w:pPr>
        <w:ind w:left="360"/>
        <w:contextualSpacing/>
        <w:rPr>
          <w:rFonts w:asciiTheme="minorHAnsi" w:hAnsiTheme="minorHAnsi" w:cstheme="minorHAnsi"/>
          <w:sz w:val="20"/>
          <w:szCs w:val="20"/>
        </w:rPr>
      </w:pPr>
      <w:r w:rsidRPr="002E4A15">
        <w:rPr>
          <w:rFonts w:asciiTheme="minorHAnsi" w:hAnsiTheme="minorHAnsi" w:cstheme="minorHAnsi"/>
          <w:sz w:val="20"/>
          <w:szCs w:val="20"/>
        </w:rPr>
        <w:t xml:space="preserve"> </w:t>
      </w:r>
    </w:p>
    <w:p w14:paraId="37DD8883"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Give the employee a reasonable period of time to improve their performance (typically 6-8 weeks).</w:t>
      </w:r>
    </w:p>
    <w:p w14:paraId="37DD8884" w14:textId="77777777" w:rsidR="002E4A15" w:rsidRPr="002E4A15" w:rsidRDefault="002E4A15" w:rsidP="002E4A15">
      <w:pPr>
        <w:rPr>
          <w:rFonts w:asciiTheme="minorHAnsi" w:hAnsiTheme="minorHAnsi" w:cstheme="minorHAnsi"/>
          <w:sz w:val="20"/>
          <w:szCs w:val="20"/>
        </w:rPr>
      </w:pPr>
      <w:r w:rsidRPr="002E4A15">
        <w:rPr>
          <w:rFonts w:asciiTheme="minorHAnsi" w:hAnsiTheme="minorHAnsi" w:cstheme="minorHAnsi"/>
          <w:sz w:val="20"/>
          <w:szCs w:val="20"/>
        </w:rPr>
        <w:t xml:space="preserve"> </w:t>
      </w:r>
    </w:p>
    <w:p w14:paraId="37DD8885"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Regularly check-in with the employee over that period to discuss how they’re progressing. </w:t>
      </w:r>
    </w:p>
    <w:p w14:paraId="37DD8886" w14:textId="77777777" w:rsidR="002E4A15" w:rsidRPr="002E4A15" w:rsidRDefault="002E4A15" w:rsidP="002E4A15">
      <w:pPr>
        <w:ind w:left="720"/>
        <w:contextualSpacing/>
        <w:rPr>
          <w:rFonts w:asciiTheme="minorHAnsi" w:hAnsiTheme="minorHAnsi" w:cstheme="minorHAnsi"/>
          <w:sz w:val="20"/>
          <w:szCs w:val="20"/>
        </w:rPr>
      </w:pPr>
    </w:p>
    <w:p w14:paraId="37DD8887"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Formally meet with the employee again at the end of the period to review their performance.</w:t>
      </w:r>
    </w:p>
    <w:p w14:paraId="37DD8888" w14:textId="77777777" w:rsidR="002E4A15" w:rsidRPr="002E4A15" w:rsidRDefault="002E4A15" w:rsidP="002E4A15">
      <w:pPr>
        <w:rPr>
          <w:rFonts w:asciiTheme="minorHAnsi" w:hAnsiTheme="minorHAnsi" w:cstheme="minorHAnsi"/>
          <w:sz w:val="20"/>
          <w:szCs w:val="20"/>
        </w:rPr>
      </w:pPr>
    </w:p>
    <w:p w14:paraId="37DD8889"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If the employee’s performance has improved enough, close the process. Follow up in writing and clearly explain that they must maintain the improvement.</w:t>
      </w:r>
    </w:p>
    <w:p w14:paraId="37DD888A" w14:textId="77777777" w:rsidR="002E4A15" w:rsidRPr="002E4A15" w:rsidRDefault="002E4A15" w:rsidP="002E4A15">
      <w:pPr>
        <w:rPr>
          <w:rFonts w:asciiTheme="minorHAnsi" w:hAnsiTheme="minorHAnsi" w:cstheme="minorHAnsi"/>
          <w:sz w:val="20"/>
          <w:szCs w:val="20"/>
        </w:rPr>
      </w:pPr>
      <w:r w:rsidRPr="002E4A15">
        <w:rPr>
          <w:rFonts w:asciiTheme="minorHAnsi" w:hAnsiTheme="minorHAnsi" w:cstheme="minorHAnsi"/>
          <w:sz w:val="20"/>
          <w:szCs w:val="20"/>
        </w:rPr>
        <w:t xml:space="preserve"> </w:t>
      </w:r>
    </w:p>
    <w:p w14:paraId="37DD888B"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If the employee’s performance hasn’t improved, consider taking further action. </w:t>
      </w:r>
    </w:p>
    <w:p w14:paraId="37DD888C" w14:textId="77777777" w:rsidR="002E4A15" w:rsidRPr="002E4A15" w:rsidRDefault="002E4A15" w:rsidP="002E4A15">
      <w:pPr>
        <w:keepNext/>
        <w:keepLines/>
        <w:pBdr>
          <w:top w:val="single" w:sz="4" w:space="1" w:color="auto"/>
          <w:left w:val="single" w:sz="4" w:space="1" w:color="auto"/>
          <w:bottom w:val="single" w:sz="4" w:space="1" w:color="auto"/>
          <w:right w:val="single" w:sz="4" w:space="1" w:color="auto"/>
        </w:pBdr>
        <w:spacing w:before="240" w:after="120"/>
        <w:ind w:left="360"/>
        <w:outlineLvl w:val="1"/>
        <w:rPr>
          <w:rFonts w:asciiTheme="minorHAnsi" w:eastAsiaTheme="majorEastAsia" w:hAnsiTheme="minorHAnsi" w:cstheme="minorHAnsi"/>
          <w:b/>
          <w:bCs/>
          <w:color w:val="4F81BD" w:themeColor="accent1"/>
        </w:rPr>
      </w:pPr>
      <w:r w:rsidRPr="002E4A15">
        <w:rPr>
          <w:rFonts w:asciiTheme="minorHAnsi" w:eastAsiaTheme="majorEastAsia" w:hAnsiTheme="minorHAnsi" w:cstheme="minorHAnsi"/>
          <w:b/>
          <w:bCs/>
          <w:color w:val="4F81BD" w:themeColor="accent1"/>
        </w:rPr>
        <w:t>Find out more</w:t>
      </w:r>
    </w:p>
    <w:p w14:paraId="37DD888D" w14:textId="77777777" w:rsidR="00D16FCF" w:rsidRPr="002E4A15" w:rsidRDefault="002E4A15" w:rsidP="002E4A15">
      <w:pPr>
        <w:pBdr>
          <w:top w:val="single" w:sz="4" w:space="1" w:color="auto"/>
          <w:left w:val="single" w:sz="4" w:space="1" w:color="auto"/>
          <w:bottom w:val="single" w:sz="4" w:space="1" w:color="auto"/>
          <w:right w:val="single" w:sz="4" w:space="1" w:color="auto"/>
        </w:pBdr>
        <w:spacing w:after="240"/>
        <w:ind w:left="360"/>
        <w:rPr>
          <w:rFonts w:asciiTheme="minorHAnsi" w:hAnsiTheme="minorHAnsi" w:cstheme="minorHAnsi"/>
          <w:sz w:val="20"/>
          <w:szCs w:val="20"/>
        </w:rPr>
      </w:pPr>
      <w:r w:rsidRPr="002E4A15">
        <w:rPr>
          <w:rFonts w:asciiTheme="minorHAnsi" w:hAnsiTheme="minorHAnsi" w:cstheme="minorHAnsi"/>
          <w:sz w:val="20"/>
          <w:szCs w:val="20"/>
        </w:rPr>
        <w:t xml:space="preserve">For more information </w:t>
      </w:r>
      <w:r w:rsidR="0089782B">
        <w:rPr>
          <w:rFonts w:asciiTheme="minorHAnsi" w:hAnsiTheme="minorHAnsi" w:cstheme="minorHAnsi"/>
          <w:sz w:val="20"/>
          <w:szCs w:val="20"/>
        </w:rPr>
        <w:t xml:space="preserve">see </w:t>
      </w:r>
      <w:r w:rsidR="0089782B">
        <w:rPr>
          <w:rFonts w:asciiTheme="minorHAnsi" w:eastAsia="Calibri" w:hAnsiTheme="minorHAnsi" w:cstheme="minorHAnsi"/>
          <w:sz w:val="20"/>
          <w:szCs w:val="20"/>
        </w:rPr>
        <w:t>our online learning course on managing performance</w:t>
      </w:r>
      <w:r w:rsidRPr="002E4A15">
        <w:rPr>
          <w:rFonts w:asciiTheme="minorHAnsi" w:eastAsia="Calibri" w:hAnsiTheme="minorHAnsi" w:cstheme="minorHAnsi"/>
          <w:sz w:val="20"/>
          <w:szCs w:val="20"/>
        </w:rPr>
        <w:t xml:space="preserve"> at </w:t>
      </w:r>
      <w:hyperlink r:id="rId16" w:tooltip="Fair Work Ombudsman Online Learning Centre" w:history="1">
        <w:r w:rsidR="0089782B" w:rsidRPr="006E1AE4">
          <w:rPr>
            <w:rStyle w:val="Hyperlink"/>
            <w:rFonts w:asciiTheme="minorHAnsi" w:eastAsiaTheme="majorEastAsia" w:hAnsiTheme="minorHAnsi" w:cstheme="minorHAnsi"/>
            <w:sz w:val="20"/>
            <w:szCs w:val="20"/>
          </w:rPr>
          <w:t>www.fairwork.gov.au</w:t>
        </w:r>
        <w:r w:rsidRPr="006E1AE4">
          <w:rPr>
            <w:rStyle w:val="Hyperlink"/>
            <w:rFonts w:asciiTheme="minorHAnsi" w:eastAsiaTheme="majorEastAsia" w:hAnsiTheme="minorHAnsi" w:cstheme="minorHAnsi"/>
            <w:sz w:val="20"/>
            <w:szCs w:val="20"/>
          </w:rPr>
          <w:t>/</w:t>
        </w:r>
        <w:r w:rsidR="0089782B" w:rsidRPr="006E1AE4">
          <w:rPr>
            <w:rStyle w:val="Hyperlink"/>
            <w:rFonts w:asciiTheme="minorHAnsi" w:eastAsiaTheme="majorEastAsia" w:hAnsiTheme="minorHAnsi" w:cstheme="minorHAnsi"/>
            <w:sz w:val="20"/>
            <w:szCs w:val="20"/>
          </w:rPr>
          <w:t>learning</w:t>
        </w:r>
      </w:hyperlink>
      <w:r w:rsidRPr="002E4A15">
        <w:rPr>
          <w:rFonts w:asciiTheme="minorHAnsi" w:hAnsiTheme="minorHAnsi" w:cstheme="minorHAnsi"/>
          <w:sz w:val="20"/>
          <w:szCs w:val="20"/>
        </w:rPr>
        <w:t xml:space="preserve"> </w:t>
      </w:r>
    </w:p>
    <w:sectPr w:rsidR="00D16FCF" w:rsidRPr="002E4A15" w:rsidSect="002E4A15">
      <w:footerReference w:type="default" r:id="rId17"/>
      <w:pgSz w:w="11906" w:h="16838" w:code="9"/>
      <w:pgMar w:top="720" w:right="720" w:bottom="720" w:left="720" w:header="567" w:footer="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D8890" w14:textId="77777777" w:rsidR="005D56F4" w:rsidRDefault="005D56F4" w:rsidP="002E4A15">
      <w:r>
        <w:separator/>
      </w:r>
    </w:p>
  </w:endnote>
  <w:endnote w:type="continuationSeparator" w:id="0">
    <w:p w14:paraId="37DD8891" w14:textId="77777777" w:rsidR="005D56F4" w:rsidRDefault="005D56F4" w:rsidP="002E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D8892" w14:textId="77777777" w:rsidR="0089782B" w:rsidRPr="002E4A15" w:rsidRDefault="0089782B" w:rsidP="002E4A15">
    <w:pPr>
      <w:pBdr>
        <w:top w:val="single" w:sz="4" w:space="1" w:color="auto"/>
        <w:left w:val="single" w:sz="4" w:space="4" w:color="auto"/>
        <w:bottom w:val="single" w:sz="4" w:space="0" w:color="auto"/>
        <w:right w:val="single" w:sz="4" w:space="4" w:color="auto"/>
      </w:pBdr>
      <w:rPr>
        <w:rFonts w:ascii="Arial" w:hAnsi="Arial"/>
        <w:i/>
        <w:sz w:val="16"/>
        <w:szCs w:val="20"/>
        <w:lang w:val="en-US"/>
      </w:rPr>
    </w:pPr>
    <w:r w:rsidRPr="002E4A15">
      <w:rPr>
        <w:rFonts w:ascii="Arial" w:hAnsi="Arial"/>
        <w:i/>
        <w:sz w:val="16"/>
        <w:szCs w:val="20"/>
        <w:lang w:val="en-US"/>
      </w:rPr>
      <w:t xml:space="preserve">The Fair Work Ombudsman is committed to providing you with advice that you can rely on. </w:t>
    </w:r>
  </w:p>
  <w:p w14:paraId="37DD8893" w14:textId="77777777" w:rsidR="0089782B" w:rsidRPr="002E4A15" w:rsidRDefault="0089782B" w:rsidP="002E4A15">
    <w:pPr>
      <w:pBdr>
        <w:top w:val="single" w:sz="4" w:space="1" w:color="auto"/>
        <w:left w:val="single" w:sz="4" w:space="4" w:color="auto"/>
        <w:bottom w:val="single" w:sz="4" w:space="0" w:color="auto"/>
        <w:right w:val="single" w:sz="4" w:space="4" w:color="auto"/>
      </w:pBdr>
      <w:rPr>
        <w:rFonts w:ascii="Arial" w:hAnsi="Arial"/>
        <w:i/>
        <w:sz w:val="16"/>
        <w:szCs w:val="20"/>
        <w:lang w:val="en-US"/>
      </w:rPr>
    </w:pPr>
  </w:p>
  <w:p w14:paraId="37DD8894" w14:textId="77777777" w:rsidR="0089782B" w:rsidRPr="002E4A15" w:rsidRDefault="0089782B" w:rsidP="006E1AE4">
    <w:pPr>
      <w:pBdr>
        <w:top w:val="single" w:sz="4" w:space="1" w:color="auto"/>
        <w:left w:val="single" w:sz="4" w:space="4" w:color="auto"/>
        <w:bottom w:val="single" w:sz="4" w:space="0" w:color="auto"/>
        <w:right w:val="single" w:sz="4" w:space="4" w:color="auto"/>
      </w:pBdr>
      <w:rPr>
        <w:rFonts w:asciiTheme="minorHAnsi" w:hAnsiTheme="minorHAnsi"/>
        <w:sz w:val="22"/>
      </w:rPr>
    </w:pPr>
    <w:r w:rsidRPr="002E4A15">
      <w:rPr>
        <w:rFonts w:ascii="Arial" w:hAnsi="Arial"/>
        <w:i/>
        <w:sz w:val="16"/>
        <w:szCs w:val="20"/>
        <w:lang w:val="en-US"/>
      </w:rPr>
      <w:t xml:space="preserve">The information contained in this template is general in nature. If you are unsure about how it applies to your situation you can call our </w:t>
    </w:r>
    <w:proofErr w:type="spellStart"/>
    <w:r w:rsidRPr="002E4A15">
      <w:rPr>
        <w:rFonts w:ascii="Arial" w:hAnsi="Arial"/>
        <w:i/>
        <w:sz w:val="16"/>
        <w:szCs w:val="20"/>
        <w:lang w:val="en-US"/>
      </w:rPr>
      <w:t>Infoline</w:t>
    </w:r>
    <w:proofErr w:type="spellEnd"/>
    <w:r w:rsidRPr="002E4A15">
      <w:rPr>
        <w:rFonts w:ascii="Arial" w:hAnsi="Arial"/>
        <w:i/>
        <w:sz w:val="16"/>
        <w:szCs w:val="20"/>
        <w:lang w:val="en-US"/>
      </w:rPr>
      <w:t xml:space="preserve"> on 13 13 94 or speak with a union, industry association or a workplace relations professional.</w:t>
    </w:r>
  </w:p>
  <w:p w14:paraId="37DD8895" w14:textId="77777777" w:rsidR="0089782B" w:rsidRDefault="0089782B">
    <w:pPr>
      <w:pStyle w:val="Footer"/>
    </w:pPr>
  </w:p>
  <w:p w14:paraId="37DD8896" w14:textId="77777777" w:rsidR="0089782B" w:rsidRDefault="00897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D888E" w14:textId="77777777" w:rsidR="005D56F4" w:rsidRDefault="005D56F4" w:rsidP="002E4A15">
      <w:r>
        <w:separator/>
      </w:r>
    </w:p>
  </w:footnote>
  <w:footnote w:type="continuationSeparator" w:id="0">
    <w:p w14:paraId="37DD888F" w14:textId="77777777" w:rsidR="005D56F4" w:rsidRDefault="005D56F4" w:rsidP="002E4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4717"/>
    <w:multiLevelType w:val="hybridMultilevel"/>
    <w:tmpl w:val="A628ED26"/>
    <w:lvl w:ilvl="0" w:tplc="73BEE2BA">
      <w:start w:val="1"/>
      <w:numFmt w:val="bullet"/>
      <w:lvlText w:val="o"/>
      <w:lvlJc w:val="left"/>
      <w:pPr>
        <w:ind w:left="360" w:hanging="360"/>
      </w:pPr>
      <w:rPr>
        <w:rFonts w:ascii="Wingdings" w:hAnsi="Wingdings"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A15"/>
    <w:rsid w:val="00015FDC"/>
    <w:rsid w:val="00040CA3"/>
    <w:rsid w:val="00043E2E"/>
    <w:rsid w:val="00043EC1"/>
    <w:rsid w:val="00044582"/>
    <w:rsid w:val="00046F8A"/>
    <w:rsid w:val="00062A9E"/>
    <w:rsid w:val="0008749A"/>
    <w:rsid w:val="000874C1"/>
    <w:rsid w:val="000916D4"/>
    <w:rsid w:val="00097250"/>
    <w:rsid w:val="000B0DBD"/>
    <w:rsid w:val="000B5A85"/>
    <w:rsid w:val="000C23F5"/>
    <w:rsid w:val="000D2A58"/>
    <w:rsid w:val="00102DBE"/>
    <w:rsid w:val="001035AF"/>
    <w:rsid w:val="00126117"/>
    <w:rsid w:val="00131797"/>
    <w:rsid w:val="00135599"/>
    <w:rsid w:val="0013576B"/>
    <w:rsid w:val="0016636F"/>
    <w:rsid w:val="0018137B"/>
    <w:rsid w:val="00191FFE"/>
    <w:rsid w:val="00197589"/>
    <w:rsid w:val="001A431D"/>
    <w:rsid w:val="001A7725"/>
    <w:rsid w:val="001B0460"/>
    <w:rsid w:val="001F1737"/>
    <w:rsid w:val="00206517"/>
    <w:rsid w:val="00220A9E"/>
    <w:rsid w:val="002242F1"/>
    <w:rsid w:val="0025356C"/>
    <w:rsid w:val="002A3793"/>
    <w:rsid w:val="002C20C6"/>
    <w:rsid w:val="002E2E94"/>
    <w:rsid w:val="002E4A15"/>
    <w:rsid w:val="00303D29"/>
    <w:rsid w:val="0031332F"/>
    <w:rsid w:val="0033705E"/>
    <w:rsid w:val="00342F6B"/>
    <w:rsid w:val="003441EF"/>
    <w:rsid w:val="00391A1E"/>
    <w:rsid w:val="003950B3"/>
    <w:rsid w:val="003D1AE6"/>
    <w:rsid w:val="003D622F"/>
    <w:rsid w:val="003E299D"/>
    <w:rsid w:val="00413A51"/>
    <w:rsid w:val="0044203F"/>
    <w:rsid w:val="00443F3C"/>
    <w:rsid w:val="00456E0C"/>
    <w:rsid w:val="00462760"/>
    <w:rsid w:val="0046762D"/>
    <w:rsid w:val="004C6875"/>
    <w:rsid w:val="004D20E8"/>
    <w:rsid w:val="00530AC7"/>
    <w:rsid w:val="005626D5"/>
    <w:rsid w:val="005767BC"/>
    <w:rsid w:val="005A11EC"/>
    <w:rsid w:val="005B305C"/>
    <w:rsid w:val="005B36DE"/>
    <w:rsid w:val="005C0311"/>
    <w:rsid w:val="005D56F4"/>
    <w:rsid w:val="005D6A4C"/>
    <w:rsid w:val="005E2286"/>
    <w:rsid w:val="005F35C6"/>
    <w:rsid w:val="00617E2D"/>
    <w:rsid w:val="006377FF"/>
    <w:rsid w:val="00640CFF"/>
    <w:rsid w:val="00651C22"/>
    <w:rsid w:val="00694924"/>
    <w:rsid w:val="006A15DD"/>
    <w:rsid w:val="006C0833"/>
    <w:rsid w:val="006C4AFD"/>
    <w:rsid w:val="006D0D66"/>
    <w:rsid w:val="006E1AE4"/>
    <w:rsid w:val="006E2BDE"/>
    <w:rsid w:val="00705CF6"/>
    <w:rsid w:val="00754D96"/>
    <w:rsid w:val="007C5344"/>
    <w:rsid w:val="007E06E2"/>
    <w:rsid w:val="007E468E"/>
    <w:rsid w:val="008032ED"/>
    <w:rsid w:val="00805B3A"/>
    <w:rsid w:val="00812DB4"/>
    <w:rsid w:val="00824C86"/>
    <w:rsid w:val="008253A7"/>
    <w:rsid w:val="00841D4A"/>
    <w:rsid w:val="00845416"/>
    <w:rsid w:val="00847129"/>
    <w:rsid w:val="00860548"/>
    <w:rsid w:val="00870A8A"/>
    <w:rsid w:val="008744C3"/>
    <w:rsid w:val="00897430"/>
    <w:rsid w:val="0089782B"/>
    <w:rsid w:val="008B3AF3"/>
    <w:rsid w:val="008B4C6E"/>
    <w:rsid w:val="008C4C61"/>
    <w:rsid w:val="008C7540"/>
    <w:rsid w:val="00907406"/>
    <w:rsid w:val="00951A7F"/>
    <w:rsid w:val="00991CCF"/>
    <w:rsid w:val="009B36E6"/>
    <w:rsid w:val="009E7A58"/>
    <w:rsid w:val="009F63D4"/>
    <w:rsid w:val="00A01535"/>
    <w:rsid w:val="00A372CE"/>
    <w:rsid w:val="00A43CC2"/>
    <w:rsid w:val="00A52B2B"/>
    <w:rsid w:val="00A54159"/>
    <w:rsid w:val="00A550AB"/>
    <w:rsid w:val="00A57D10"/>
    <w:rsid w:val="00A64A23"/>
    <w:rsid w:val="00A70C95"/>
    <w:rsid w:val="00A74088"/>
    <w:rsid w:val="00A76814"/>
    <w:rsid w:val="00AA31F1"/>
    <w:rsid w:val="00AB3471"/>
    <w:rsid w:val="00AC3A68"/>
    <w:rsid w:val="00AD41AD"/>
    <w:rsid w:val="00AD5D8F"/>
    <w:rsid w:val="00AE46EB"/>
    <w:rsid w:val="00AF4E91"/>
    <w:rsid w:val="00B24C07"/>
    <w:rsid w:val="00B42065"/>
    <w:rsid w:val="00B92E45"/>
    <w:rsid w:val="00BA3A35"/>
    <w:rsid w:val="00BA69FA"/>
    <w:rsid w:val="00BD2928"/>
    <w:rsid w:val="00BD637F"/>
    <w:rsid w:val="00BF2CF2"/>
    <w:rsid w:val="00BF4451"/>
    <w:rsid w:val="00C142DB"/>
    <w:rsid w:val="00C3681C"/>
    <w:rsid w:val="00C36B62"/>
    <w:rsid w:val="00C63DE3"/>
    <w:rsid w:val="00C6415E"/>
    <w:rsid w:val="00C650A6"/>
    <w:rsid w:val="00C94590"/>
    <w:rsid w:val="00CA79EB"/>
    <w:rsid w:val="00D16FCF"/>
    <w:rsid w:val="00D32377"/>
    <w:rsid w:val="00D363A3"/>
    <w:rsid w:val="00D57E69"/>
    <w:rsid w:val="00D94E8F"/>
    <w:rsid w:val="00DD6A08"/>
    <w:rsid w:val="00DD797B"/>
    <w:rsid w:val="00DE0144"/>
    <w:rsid w:val="00DF49B9"/>
    <w:rsid w:val="00E119E6"/>
    <w:rsid w:val="00E26F1C"/>
    <w:rsid w:val="00E512E1"/>
    <w:rsid w:val="00E6063C"/>
    <w:rsid w:val="00E87BD8"/>
    <w:rsid w:val="00E90044"/>
    <w:rsid w:val="00E906FE"/>
    <w:rsid w:val="00E95F63"/>
    <w:rsid w:val="00EA1FF5"/>
    <w:rsid w:val="00EA202D"/>
    <w:rsid w:val="00ED7138"/>
    <w:rsid w:val="00F00C8A"/>
    <w:rsid w:val="00F074C3"/>
    <w:rsid w:val="00F10FF5"/>
    <w:rsid w:val="00F317F8"/>
    <w:rsid w:val="00F42822"/>
    <w:rsid w:val="00F4512A"/>
    <w:rsid w:val="00F529D3"/>
    <w:rsid w:val="00F53A04"/>
    <w:rsid w:val="00F53F85"/>
    <w:rsid w:val="00F65056"/>
    <w:rsid w:val="00F67FEA"/>
    <w:rsid w:val="00F768A5"/>
    <w:rsid w:val="00F86DF3"/>
    <w:rsid w:val="00F93C73"/>
    <w:rsid w:val="00FB55DF"/>
    <w:rsid w:val="00FC3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D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E1A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E4A15"/>
    <w:rPr>
      <w:sz w:val="16"/>
      <w:szCs w:val="16"/>
    </w:rPr>
  </w:style>
  <w:style w:type="paragraph" w:styleId="CommentText">
    <w:name w:val="annotation text"/>
    <w:basedOn w:val="Normal"/>
    <w:link w:val="CommentTextChar"/>
    <w:uiPriority w:val="99"/>
    <w:unhideWhenUsed/>
    <w:rsid w:val="002E4A15"/>
    <w:rPr>
      <w:sz w:val="20"/>
      <w:szCs w:val="20"/>
    </w:rPr>
  </w:style>
  <w:style w:type="character" w:customStyle="1" w:styleId="CommentTextChar">
    <w:name w:val="Comment Text Char"/>
    <w:basedOn w:val="DefaultParagraphFont"/>
    <w:link w:val="CommentText"/>
    <w:uiPriority w:val="99"/>
    <w:rsid w:val="002E4A15"/>
  </w:style>
  <w:style w:type="character" w:styleId="Hyperlink">
    <w:name w:val="Hyperlink"/>
    <w:basedOn w:val="DefaultParagraphFont"/>
    <w:rsid w:val="002E4A15"/>
    <w:rPr>
      <w:color w:val="0000FF" w:themeColor="hyperlink"/>
      <w:u w:val="single"/>
    </w:rPr>
  </w:style>
  <w:style w:type="paragraph" w:styleId="BalloonText">
    <w:name w:val="Balloon Text"/>
    <w:basedOn w:val="Normal"/>
    <w:link w:val="BalloonTextChar"/>
    <w:rsid w:val="002E4A15"/>
    <w:rPr>
      <w:rFonts w:ascii="Tahoma" w:hAnsi="Tahoma" w:cs="Tahoma"/>
      <w:sz w:val="16"/>
      <w:szCs w:val="16"/>
    </w:rPr>
  </w:style>
  <w:style w:type="character" w:customStyle="1" w:styleId="BalloonTextChar">
    <w:name w:val="Balloon Text Char"/>
    <w:basedOn w:val="DefaultParagraphFont"/>
    <w:link w:val="BalloonText"/>
    <w:rsid w:val="002E4A15"/>
    <w:rPr>
      <w:rFonts w:ascii="Tahoma" w:hAnsi="Tahoma" w:cs="Tahoma"/>
      <w:sz w:val="16"/>
      <w:szCs w:val="16"/>
    </w:rPr>
  </w:style>
  <w:style w:type="paragraph" w:styleId="Header">
    <w:name w:val="header"/>
    <w:basedOn w:val="Normal"/>
    <w:link w:val="HeaderChar"/>
    <w:rsid w:val="002E4A15"/>
    <w:pPr>
      <w:tabs>
        <w:tab w:val="center" w:pos="4513"/>
        <w:tab w:val="right" w:pos="9026"/>
      </w:tabs>
    </w:pPr>
  </w:style>
  <w:style w:type="character" w:customStyle="1" w:styleId="HeaderChar">
    <w:name w:val="Header Char"/>
    <w:basedOn w:val="DefaultParagraphFont"/>
    <w:link w:val="Header"/>
    <w:rsid w:val="002E4A15"/>
    <w:rPr>
      <w:sz w:val="24"/>
      <w:szCs w:val="24"/>
    </w:rPr>
  </w:style>
  <w:style w:type="paragraph" w:styleId="Footer">
    <w:name w:val="footer"/>
    <w:basedOn w:val="Normal"/>
    <w:link w:val="FooterChar"/>
    <w:uiPriority w:val="99"/>
    <w:rsid w:val="002E4A15"/>
    <w:pPr>
      <w:tabs>
        <w:tab w:val="center" w:pos="4513"/>
        <w:tab w:val="right" w:pos="9026"/>
      </w:tabs>
    </w:pPr>
  </w:style>
  <w:style w:type="character" w:customStyle="1" w:styleId="FooterChar">
    <w:name w:val="Footer Char"/>
    <w:basedOn w:val="DefaultParagraphFont"/>
    <w:link w:val="Footer"/>
    <w:uiPriority w:val="99"/>
    <w:rsid w:val="002E4A15"/>
    <w:rPr>
      <w:sz w:val="24"/>
      <w:szCs w:val="24"/>
    </w:rPr>
  </w:style>
  <w:style w:type="character" w:customStyle="1" w:styleId="Heading1Char">
    <w:name w:val="Heading 1 Char"/>
    <w:basedOn w:val="DefaultParagraphFont"/>
    <w:link w:val="Heading1"/>
    <w:rsid w:val="006E1AE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E1A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E4A15"/>
    <w:rPr>
      <w:sz w:val="16"/>
      <w:szCs w:val="16"/>
    </w:rPr>
  </w:style>
  <w:style w:type="paragraph" w:styleId="CommentText">
    <w:name w:val="annotation text"/>
    <w:basedOn w:val="Normal"/>
    <w:link w:val="CommentTextChar"/>
    <w:uiPriority w:val="99"/>
    <w:unhideWhenUsed/>
    <w:rsid w:val="002E4A15"/>
    <w:rPr>
      <w:sz w:val="20"/>
      <w:szCs w:val="20"/>
    </w:rPr>
  </w:style>
  <w:style w:type="character" w:customStyle="1" w:styleId="CommentTextChar">
    <w:name w:val="Comment Text Char"/>
    <w:basedOn w:val="DefaultParagraphFont"/>
    <w:link w:val="CommentText"/>
    <w:uiPriority w:val="99"/>
    <w:rsid w:val="002E4A15"/>
  </w:style>
  <w:style w:type="character" w:styleId="Hyperlink">
    <w:name w:val="Hyperlink"/>
    <w:basedOn w:val="DefaultParagraphFont"/>
    <w:rsid w:val="002E4A15"/>
    <w:rPr>
      <w:color w:val="0000FF" w:themeColor="hyperlink"/>
      <w:u w:val="single"/>
    </w:rPr>
  </w:style>
  <w:style w:type="paragraph" w:styleId="BalloonText">
    <w:name w:val="Balloon Text"/>
    <w:basedOn w:val="Normal"/>
    <w:link w:val="BalloonTextChar"/>
    <w:rsid w:val="002E4A15"/>
    <w:rPr>
      <w:rFonts w:ascii="Tahoma" w:hAnsi="Tahoma" w:cs="Tahoma"/>
      <w:sz w:val="16"/>
      <w:szCs w:val="16"/>
    </w:rPr>
  </w:style>
  <w:style w:type="character" w:customStyle="1" w:styleId="BalloonTextChar">
    <w:name w:val="Balloon Text Char"/>
    <w:basedOn w:val="DefaultParagraphFont"/>
    <w:link w:val="BalloonText"/>
    <w:rsid w:val="002E4A15"/>
    <w:rPr>
      <w:rFonts w:ascii="Tahoma" w:hAnsi="Tahoma" w:cs="Tahoma"/>
      <w:sz w:val="16"/>
      <w:szCs w:val="16"/>
    </w:rPr>
  </w:style>
  <w:style w:type="paragraph" w:styleId="Header">
    <w:name w:val="header"/>
    <w:basedOn w:val="Normal"/>
    <w:link w:val="HeaderChar"/>
    <w:rsid w:val="002E4A15"/>
    <w:pPr>
      <w:tabs>
        <w:tab w:val="center" w:pos="4513"/>
        <w:tab w:val="right" w:pos="9026"/>
      </w:tabs>
    </w:pPr>
  </w:style>
  <w:style w:type="character" w:customStyle="1" w:styleId="HeaderChar">
    <w:name w:val="Header Char"/>
    <w:basedOn w:val="DefaultParagraphFont"/>
    <w:link w:val="Header"/>
    <w:rsid w:val="002E4A15"/>
    <w:rPr>
      <w:sz w:val="24"/>
      <w:szCs w:val="24"/>
    </w:rPr>
  </w:style>
  <w:style w:type="paragraph" w:styleId="Footer">
    <w:name w:val="footer"/>
    <w:basedOn w:val="Normal"/>
    <w:link w:val="FooterChar"/>
    <w:uiPriority w:val="99"/>
    <w:rsid w:val="002E4A15"/>
    <w:pPr>
      <w:tabs>
        <w:tab w:val="center" w:pos="4513"/>
        <w:tab w:val="right" w:pos="9026"/>
      </w:tabs>
    </w:pPr>
  </w:style>
  <w:style w:type="character" w:customStyle="1" w:styleId="FooterChar">
    <w:name w:val="Footer Char"/>
    <w:basedOn w:val="DefaultParagraphFont"/>
    <w:link w:val="Footer"/>
    <w:uiPriority w:val="99"/>
    <w:rsid w:val="002E4A15"/>
    <w:rPr>
      <w:sz w:val="24"/>
      <w:szCs w:val="24"/>
    </w:rPr>
  </w:style>
  <w:style w:type="character" w:customStyle="1" w:styleId="Heading1Char">
    <w:name w:val="Heading 1 Char"/>
    <w:basedOn w:val="DefaultParagraphFont"/>
    <w:link w:val="Heading1"/>
    <w:rsid w:val="006E1AE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airwork.gov.au/templa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airwork.gov.au/templat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airwork.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airwork.gov.au/resources/templates/pages/managing-and-ending-employment.asp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irwork.gov.au/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3ae5c4-aaf3-43da-888d-a19b3e6747ee">NAPZJ5WFMRVZ-829512337-459</_dlc_DocId>
    <_dlc_DocIdUrl xmlns="803ae5c4-aaf3-43da-888d-a19b3e6747ee">
      <Url>https://sntsolutionsau.sharepoint.com/sites/QIBNWorkingFolder/_layouts/15/DocIdRedir.aspx?ID=NAPZJ5WFMRVZ-829512337-459</Url>
      <Description>NAPZJ5WFMRVZ-829512337-459</Description>
    </_dlc_DocIdUrl>
    <Purpose xmlns="7184c3b5-401e-4d62-ad5c-4823f108e531" xsi:nil="true"/>
    <Category xmlns="7184c3b5-401e-4d62-ad5c-4823f108e531" xsi:nil="true"/>
    <ReviewStatus xmlns="7184c3b5-401e-4d62-ad5c-4823f108e531" xsi:nil="true"/>
    <CompletionStatus xmlns="7184c3b5-401e-4d62-ad5c-4823f108e53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31975D0B746564688180A9EAB7B03D3" ma:contentTypeVersion="7" ma:contentTypeDescription="Create a new document." ma:contentTypeScope="" ma:versionID="fbec1a6bfdd005a455800928917b246f">
  <xsd:schema xmlns:xsd="http://www.w3.org/2001/XMLSchema" xmlns:xs="http://www.w3.org/2001/XMLSchema" xmlns:p="http://schemas.microsoft.com/office/2006/metadata/properties" xmlns:ns2="803ae5c4-aaf3-43da-888d-a19b3e6747ee" xmlns:ns3="7184c3b5-401e-4d62-ad5c-4823f108e531" targetNamespace="http://schemas.microsoft.com/office/2006/metadata/properties" ma:root="true" ma:fieldsID="05fb5e8906d71996e18b1716686f3a93" ns2:_="" ns3:_="">
    <xsd:import namespace="803ae5c4-aaf3-43da-888d-a19b3e6747ee"/>
    <xsd:import namespace="7184c3b5-401e-4d62-ad5c-4823f108e5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Purpose" minOccurs="0"/>
                <xsd:element ref="ns3:Category" minOccurs="0"/>
                <xsd:element ref="ns3:ReviewStatus" minOccurs="0"/>
                <xsd:element ref="ns3:Comple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ae5c4-aaf3-43da-888d-a19b3e674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4c3b5-401e-4d62-ad5c-4823f108e5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urpose" ma:index="14" nillable="true" ma:displayName="Purpose" ma:format="Dropdown" ma:internalName="Purpose">
      <xsd:simpleType>
        <xsd:restriction base="dms:Note">
          <xsd:maxLength value="255"/>
        </xsd:restriction>
      </xsd:simpleType>
    </xsd:element>
    <xsd:element name="Category" ma:index="15" nillable="true" ma:displayName="Category" ma:format="Dropdown" ma:internalName="Category">
      <xsd:simpleType>
        <xsd:restriction base="dms:Note">
          <xsd:maxLength value="255"/>
        </xsd:restriction>
      </xsd:simpleType>
    </xsd:element>
    <xsd:element name="ReviewStatus" ma:index="16" nillable="true" ma:displayName="Review Status" ma:format="Dropdown" ma:internalName="ReviewStatus">
      <xsd:simpleType>
        <xsd:restriction base="dms:Choice">
          <xsd:enumeration value="Not Yet Reviewed"/>
          <xsd:enumeration value="Reviewed"/>
          <xsd:enumeration value="Under Review"/>
        </xsd:restriction>
      </xsd:simpleType>
    </xsd:element>
    <xsd:element name="CompletionStatus" ma:index="17" nillable="true" ma:displayName="Completion Status" ma:format="Dropdown" ma:internalName="CompletionStatus">
      <xsd:simpleType>
        <xsd:restriction base="dms:Choice">
          <xsd:enumeration value="Choice 1"/>
          <xsd:enumeration value="Completed and Ready for Review"/>
          <xsd:enumeration value="Not Yet Sta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2012D-0601-4FA4-A0A1-D71AAD5E1787}">
  <ds:schemaRefs>
    <ds:schemaRef ds:uri="http://www.w3.org/XML/1998/namespace"/>
    <ds:schemaRef ds:uri="10A588F4-8EE8-4C94-8BA5-1EF1B44F4085"/>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50b16176-564b-4516-b792-e3259e367730"/>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7D2AE8E-5754-49B7-909D-617CADC9E364}"/>
</file>

<file path=customXml/itemProps3.xml><?xml version="1.0" encoding="utf-8"?>
<ds:datastoreItem xmlns:ds="http://schemas.openxmlformats.org/officeDocument/2006/customXml" ds:itemID="{8FD57481-5A65-457F-A4B1-746D8CFFFEE0}"/>
</file>

<file path=customXml/itemProps4.xml><?xml version="1.0" encoding="utf-8"?>
<ds:datastoreItem xmlns:ds="http://schemas.openxmlformats.org/officeDocument/2006/customXml" ds:itemID="{075B72ED-C7A2-4ECF-A779-93CC513C9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37EB394A.dotm</Template>
  <TotalTime>1</TotalTime>
  <Pages>1</Pages>
  <Words>618</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Managing performance - the formal steps checklist.docx</vt:lpstr>
    </vt:vector>
  </TitlesOfParts>
  <Company>Australian Government</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performance - the formal steps checklist.docx</dc:title>
  <dc:creator>Fair Work Ombudsman (FWO)</dc:creator>
  <cp:lastModifiedBy>Rebecca Bowyer</cp:lastModifiedBy>
  <cp:revision>3</cp:revision>
  <dcterms:created xsi:type="dcterms:W3CDTF">2014-09-11T04:43:00Z</dcterms:created>
  <dcterms:modified xsi:type="dcterms:W3CDTF">2014-09-11T04:44:00Z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Managing performance - the formal steps checklist.docx</vt:lpwstr>
  </property>
  <property fmtid="{D5CDD505-2E9C-101B-9397-08002B2CF9AE}" pid="3" name="FWO_DocumentTopicTaxHTField0">
    <vt:lpwstr>Links and Attachments|a6760482-c7db-4aa5-acf5-bdcf4d3b74d5</vt:lpwstr>
  </property>
  <property fmtid="{D5CDD505-2E9C-101B-9397-08002B2CF9AE}" pid="4" name="FWO_DocumentTopic">
    <vt:lpwstr>97;#Links and Attachments|a6760482-c7db-4aa5-acf5-bdcf4d3b74d5</vt:lpwstr>
  </property>
  <property fmtid="{D5CDD505-2E9C-101B-9397-08002B2CF9AE}" pid="5" name="FWO_BCSTaxHTField0">
    <vt:lpwstr>Website|3743a1c5-6b18-408f-87e3-97d75e13c6fe</vt:lpwstr>
  </property>
  <property fmtid="{D5CDD505-2E9C-101B-9397-08002B2CF9AE}" pid="6" name="FWO_BCS">
    <vt:lpwstr>67;#Website|3743a1c5-6b18-408f-87e3-97d75e13c6fe</vt:lpwstr>
  </property>
  <property fmtid="{D5CDD505-2E9C-101B-9397-08002B2CF9AE}" pid="7" name="FWO_EnterpriseKeywordTaxHTField0">
    <vt:lpwstr/>
  </property>
  <property fmtid="{D5CDD505-2E9C-101B-9397-08002B2CF9AE}" pid="8" name="FWO_EnterpriseKeyword">
    <vt:lpwstr/>
  </property>
  <property fmtid="{D5CDD505-2E9C-101B-9397-08002B2CF9AE}" pid="9" name="FWO_DOCStatus">
    <vt:lpwstr>Draft</vt:lpwstr>
  </property>
  <property fmtid="{D5CDD505-2E9C-101B-9397-08002B2CF9AE}" pid="10" name="FWO_DocSecurityClassification">
    <vt:lpwstr>Unclassified</vt:lpwstr>
  </property>
  <property fmtid="{D5CDD505-2E9C-101B-9397-08002B2CF9AE}" pid="11" name="TaxCatchAll">
    <vt:lpwstr/>
  </property>
  <property fmtid="{D5CDD505-2E9C-101B-9397-08002B2CF9AE}" pid="12" name="FWO_TRIM_SecurityClassification">
    <vt:lpwstr>Unclassified</vt:lpwstr>
  </property>
  <property fmtid="{D5CDD505-2E9C-101B-9397-08002B2CF9AE}" pid="13" name="FWO_TRIM_DLM">
    <vt:lpwstr/>
  </property>
  <property fmtid="{D5CDD505-2E9C-101B-9397-08002B2CF9AE}" pid="14" name="ContentTypeId">
    <vt:lpwstr>0x010100B31975D0B746564688180A9EAB7B03D3</vt:lpwstr>
  </property>
  <property fmtid="{D5CDD505-2E9C-101B-9397-08002B2CF9AE}" pid="15" name="mvRef">
    <vt:lpwstr>Content Development:DB-444319/1.1a</vt:lpwstr>
  </property>
  <property fmtid="{D5CDD505-2E9C-101B-9397-08002B2CF9AE}" pid="16" name="_dlc_DocIdItemGuid">
    <vt:lpwstr>c59e2d1d-010d-43c0-a4d6-de1875eba8a0</vt:lpwstr>
  </property>
  <property fmtid="{D5CDD505-2E9C-101B-9397-08002B2CF9AE}" pid="17" name="Order">
    <vt:r8>18100</vt:r8>
  </property>
</Properties>
</file>